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94" w:rsidRDefault="009D1294" w:rsidP="009D12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42CD" w:rsidRDefault="003342CD" w:rsidP="009D12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 xml:space="preserve">Parecer </w:t>
      </w:r>
      <w:proofErr w:type="spellStart"/>
      <w:r w:rsidRPr="0027359C">
        <w:rPr>
          <w:rFonts w:ascii="Bookman Old Style" w:hAnsi="Bookman Old Style"/>
          <w:b/>
          <w:sz w:val="20"/>
          <w:szCs w:val="20"/>
        </w:rPr>
        <w:t>C.M.E.</w:t>
      </w:r>
      <w:proofErr w:type="spellEnd"/>
      <w:r w:rsidRPr="0027359C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27359C">
        <w:rPr>
          <w:rFonts w:ascii="Bookman Old Style" w:hAnsi="Bookman Old Style"/>
          <w:b/>
          <w:sz w:val="20"/>
          <w:szCs w:val="20"/>
        </w:rPr>
        <w:t>nº</w:t>
      </w:r>
      <w:proofErr w:type="gramEnd"/>
      <w:r w:rsidRPr="0027359C">
        <w:rPr>
          <w:rFonts w:ascii="Bookman Old Style" w:hAnsi="Bookman Old Style"/>
          <w:b/>
          <w:sz w:val="20"/>
          <w:szCs w:val="20"/>
        </w:rPr>
        <w:t xml:space="preserve"> 00</w:t>
      </w:r>
      <w:r w:rsidR="0027359C" w:rsidRPr="0027359C">
        <w:rPr>
          <w:rFonts w:ascii="Bookman Old Style" w:hAnsi="Bookman Old Style"/>
          <w:b/>
          <w:sz w:val="20"/>
          <w:szCs w:val="20"/>
        </w:rPr>
        <w:t>2</w:t>
      </w:r>
      <w:r w:rsidRPr="0027359C">
        <w:rPr>
          <w:rFonts w:ascii="Bookman Old Style" w:hAnsi="Bookman Old Style"/>
          <w:b/>
          <w:sz w:val="20"/>
          <w:szCs w:val="20"/>
        </w:rPr>
        <w:t>/20</w:t>
      </w:r>
      <w:r w:rsidR="0027359C" w:rsidRPr="0027359C">
        <w:rPr>
          <w:rFonts w:ascii="Bookman Old Style" w:hAnsi="Bookman Old Style"/>
          <w:b/>
          <w:sz w:val="20"/>
          <w:szCs w:val="20"/>
        </w:rPr>
        <w:t>24</w:t>
      </w:r>
      <w:r w:rsidRPr="0027359C">
        <w:rPr>
          <w:rFonts w:ascii="Bookman Old Style" w:hAnsi="Bookman Old Style"/>
          <w:b/>
          <w:sz w:val="20"/>
          <w:szCs w:val="20"/>
        </w:rPr>
        <w:t xml:space="preserve"> – Aprovado em </w:t>
      </w:r>
      <w:r w:rsidR="00F46711">
        <w:rPr>
          <w:rFonts w:ascii="Bookman Old Style" w:hAnsi="Bookman Old Style"/>
          <w:b/>
          <w:sz w:val="20"/>
          <w:szCs w:val="20"/>
        </w:rPr>
        <w:t>30 de setembro</w:t>
      </w:r>
      <w:r w:rsidR="0039085E">
        <w:rPr>
          <w:rFonts w:ascii="Bookman Old Style" w:hAnsi="Bookman Old Style"/>
          <w:b/>
          <w:sz w:val="20"/>
          <w:szCs w:val="20"/>
        </w:rPr>
        <w:t xml:space="preserve"> de 2024.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Assunto</w:t>
      </w:r>
      <w:r w:rsidRPr="0027359C">
        <w:rPr>
          <w:rFonts w:ascii="Bookman Old Style" w:hAnsi="Bookman Old Style"/>
          <w:sz w:val="20"/>
          <w:szCs w:val="20"/>
        </w:rPr>
        <w:t xml:space="preserve">: </w:t>
      </w:r>
      <w:r w:rsidR="00F46711">
        <w:rPr>
          <w:rFonts w:ascii="Bookman Old Style" w:hAnsi="Bookman Old Style"/>
          <w:sz w:val="20"/>
          <w:szCs w:val="20"/>
        </w:rPr>
        <w:t>Alteração de endereço</w:t>
      </w:r>
      <w:r w:rsidRPr="0027359C">
        <w:rPr>
          <w:rFonts w:ascii="Bookman Old Style" w:hAnsi="Bookman Old Style"/>
          <w:sz w:val="20"/>
          <w:szCs w:val="20"/>
        </w:rPr>
        <w:t xml:space="preserve"> </w:t>
      </w:r>
      <w:r w:rsidR="00F46711">
        <w:rPr>
          <w:rFonts w:ascii="Bookman Old Style" w:hAnsi="Bookman Old Style"/>
          <w:sz w:val="20"/>
          <w:szCs w:val="20"/>
        </w:rPr>
        <w:t xml:space="preserve">da Escola de Educação Infantil denominada </w:t>
      </w:r>
      <w:r w:rsidRPr="0027359C">
        <w:rPr>
          <w:rFonts w:ascii="Bookman Old Style" w:hAnsi="Bookman Old Style"/>
          <w:b/>
          <w:sz w:val="20"/>
          <w:szCs w:val="20"/>
        </w:rPr>
        <w:t>Projeto Pindorama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Interessado</w:t>
      </w:r>
      <w:r w:rsidRPr="0027359C">
        <w:rPr>
          <w:rFonts w:ascii="Bookman Old Style" w:hAnsi="Bookman Old Style"/>
          <w:sz w:val="20"/>
          <w:szCs w:val="20"/>
        </w:rPr>
        <w:t xml:space="preserve">: Projeto Pindorama </w:t>
      </w:r>
      <w:proofErr w:type="spellStart"/>
      <w:r w:rsidRPr="0027359C">
        <w:rPr>
          <w:rFonts w:ascii="Bookman Old Style" w:hAnsi="Bookman Old Style"/>
          <w:sz w:val="20"/>
          <w:szCs w:val="20"/>
        </w:rPr>
        <w:t>Ltda</w:t>
      </w:r>
      <w:proofErr w:type="spellEnd"/>
      <w:r w:rsidRPr="0027359C">
        <w:rPr>
          <w:rFonts w:ascii="Bookman Old Style" w:hAnsi="Bookman Old Style"/>
          <w:sz w:val="20"/>
          <w:szCs w:val="20"/>
        </w:rPr>
        <w:t xml:space="preserve"> - ME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Relatores</w:t>
      </w:r>
      <w:r w:rsidRPr="0027359C">
        <w:rPr>
          <w:rFonts w:ascii="Bookman Old Style" w:hAnsi="Bookman Old Style"/>
          <w:sz w:val="20"/>
          <w:szCs w:val="20"/>
        </w:rPr>
        <w:t xml:space="preserve">: Conselheiros: </w:t>
      </w:r>
      <w:proofErr w:type="spellStart"/>
      <w:r w:rsidR="00F46711">
        <w:rPr>
          <w:rFonts w:ascii="Bookman Old Style" w:hAnsi="Bookman Old Style"/>
          <w:sz w:val="20"/>
          <w:szCs w:val="20"/>
        </w:rPr>
        <w:t>Andrelina</w:t>
      </w:r>
      <w:proofErr w:type="spellEnd"/>
      <w:r w:rsidR="00F46711">
        <w:rPr>
          <w:rFonts w:ascii="Bookman Old Style" w:hAnsi="Bookman Old Style"/>
          <w:sz w:val="20"/>
          <w:szCs w:val="20"/>
        </w:rPr>
        <w:t xml:space="preserve"> Novaes e </w:t>
      </w:r>
      <w:proofErr w:type="spellStart"/>
      <w:r w:rsidR="00F46711">
        <w:rPr>
          <w:rFonts w:ascii="Bookman Old Style" w:hAnsi="Bookman Old Style"/>
          <w:sz w:val="20"/>
          <w:szCs w:val="20"/>
        </w:rPr>
        <w:t>Elisângela</w:t>
      </w:r>
      <w:proofErr w:type="spellEnd"/>
      <w:r w:rsidR="00F46711">
        <w:rPr>
          <w:rFonts w:ascii="Bookman Old Style" w:hAnsi="Bookman Old Style"/>
          <w:sz w:val="20"/>
          <w:szCs w:val="20"/>
        </w:rPr>
        <w:t xml:space="preserve"> França Machado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numPr>
          <w:ilvl w:val="0"/>
          <w:numId w:val="3"/>
        </w:num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RELATÓRIO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HISTÓRICO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 xml:space="preserve">O </w:t>
      </w:r>
      <w:r w:rsidRPr="0027359C">
        <w:rPr>
          <w:rFonts w:ascii="Bookman Old Style" w:hAnsi="Bookman Old Style"/>
          <w:b/>
          <w:sz w:val="20"/>
          <w:szCs w:val="20"/>
        </w:rPr>
        <w:t xml:space="preserve">Projeto Pindorama </w:t>
      </w:r>
      <w:proofErr w:type="spellStart"/>
      <w:r w:rsidRPr="0027359C">
        <w:rPr>
          <w:rFonts w:ascii="Bookman Old Style" w:hAnsi="Bookman Old Style"/>
          <w:b/>
          <w:sz w:val="20"/>
          <w:szCs w:val="20"/>
        </w:rPr>
        <w:t>Ltda</w:t>
      </w:r>
      <w:proofErr w:type="spellEnd"/>
      <w:r w:rsidRPr="0027359C">
        <w:rPr>
          <w:rFonts w:ascii="Bookman Old Style" w:hAnsi="Bookman Old Style"/>
          <w:b/>
          <w:sz w:val="20"/>
          <w:szCs w:val="20"/>
        </w:rPr>
        <w:t xml:space="preserve"> - ME</w:t>
      </w:r>
      <w:r w:rsidRPr="0027359C">
        <w:rPr>
          <w:rFonts w:ascii="Bookman Old Style" w:hAnsi="Bookman Old Style"/>
          <w:sz w:val="20"/>
          <w:szCs w:val="20"/>
        </w:rPr>
        <w:t xml:space="preserve">, </w:t>
      </w:r>
      <w:r w:rsidR="0027359C">
        <w:rPr>
          <w:rFonts w:ascii="Bookman Old Style" w:hAnsi="Bookman Old Style"/>
          <w:sz w:val="20"/>
          <w:szCs w:val="20"/>
        </w:rPr>
        <w:t xml:space="preserve">anteriormente </w:t>
      </w:r>
      <w:r w:rsidRPr="0027359C">
        <w:rPr>
          <w:rFonts w:ascii="Bookman Old Style" w:hAnsi="Bookman Old Style"/>
          <w:sz w:val="20"/>
          <w:szCs w:val="20"/>
        </w:rPr>
        <w:t xml:space="preserve">localizado à Rua </w:t>
      </w:r>
      <w:proofErr w:type="spellStart"/>
      <w:r w:rsidRPr="0027359C">
        <w:rPr>
          <w:rFonts w:ascii="Bookman Old Style" w:hAnsi="Bookman Old Style"/>
          <w:sz w:val="20"/>
          <w:szCs w:val="20"/>
        </w:rPr>
        <w:t>Cabreúva</w:t>
      </w:r>
      <w:proofErr w:type="spellEnd"/>
      <w:r w:rsidRPr="0027359C">
        <w:rPr>
          <w:rFonts w:ascii="Bookman Old Style" w:hAnsi="Bookman Old Style"/>
          <w:sz w:val="20"/>
          <w:szCs w:val="20"/>
        </w:rPr>
        <w:t xml:space="preserve">, nº 133, Jardim Floresta, Vargem Grande Paulista, SP, CEP 06730-000 e inscrita no CNPJ sob o nº 21.447.767/0001-33, tendo como responsável e mantenedora a </w:t>
      </w:r>
      <w:proofErr w:type="spellStart"/>
      <w:proofErr w:type="gramStart"/>
      <w:r w:rsidRPr="0027359C">
        <w:rPr>
          <w:rFonts w:ascii="Bookman Old Style" w:hAnsi="Bookman Old Style"/>
          <w:sz w:val="20"/>
          <w:szCs w:val="20"/>
        </w:rPr>
        <w:t>sra.</w:t>
      </w:r>
      <w:proofErr w:type="spellEnd"/>
      <w:proofErr w:type="gramEnd"/>
      <w:r w:rsidRPr="0027359C">
        <w:rPr>
          <w:rFonts w:ascii="Bookman Old Style" w:hAnsi="Bookman Old Style"/>
          <w:sz w:val="20"/>
          <w:szCs w:val="20"/>
        </w:rPr>
        <w:t xml:space="preserve"> Cláudia Aparecida da Silva Corrêa, solicitou a </w:t>
      </w:r>
      <w:r w:rsidR="0026688C">
        <w:rPr>
          <w:rFonts w:ascii="Bookman Old Style" w:hAnsi="Bookman Old Style"/>
          <w:sz w:val="20"/>
          <w:szCs w:val="20"/>
        </w:rPr>
        <w:t xml:space="preserve">alteração de endereço da referida unidade escolar para a Rua Maria Andrade de Oliveira, 101, </w:t>
      </w:r>
      <w:proofErr w:type="spellStart"/>
      <w:r w:rsidR="0026688C">
        <w:rPr>
          <w:rFonts w:ascii="Bookman Old Style" w:hAnsi="Bookman Old Style"/>
          <w:sz w:val="20"/>
          <w:szCs w:val="20"/>
        </w:rPr>
        <w:t>Jd</w:t>
      </w:r>
      <w:proofErr w:type="spellEnd"/>
      <w:r w:rsidR="0026688C">
        <w:rPr>
          <w:rFonts w:ascii="Bookman Old Style" w:hAnsi="Bookman Old Style"/>
          <w:sz w:val="20"/>
          <w:szCs w:val="20"/>
        </w:rPr>
        <w:t xml:space="preserve">. Floresta, </w:t>
      </w:r>
      <w:r w:rsidRPr="0027359C">
        <w:rPr>
          <w:rFonts w:ascii="Bookman Old Style" w:hAnsi="Bookman Old Style"/>
          <w:sz w:val="20"/>
          <w:szCs w:val="20"/>
        </w:rPr>
        <w:t>Vargem Grande Paulista</w:t>
      </w:r>
      <w:r w:rsidR="0026688C">
        <w:rPr>
          <w:rFonts w:ascii="Bookman Old Style" w:hAnsi="Bookman Old Style"/>
          <w:sz w:val="20"/>
          <w:szCs w:val="20"/>
        </w:rPr>
        <w:t xml:space="preserve">. </w:t>
      </w:r>
      <w:r w:rsidRPr="0027359C">
        <w:rPr>
          <w:rFonts w:ascii="Bookman Old Style" w:hAnsi="Bookman Old Style"/>
          <w:sz w:val="20"/>
          <w:szCs w:val="20"/>
        </w:rPr>
        <w:t xml:space="preserve"> </w:t>
      </w:r>
    </w:p>
    <w:p w:rsidR="003342CD" w:rsidRPr="0027359C" w:rsidRDefault="003342CD" w:rsidP="004D0284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 xml:space="preserve">A escola ministra cursos para a Educação Infantil, atendendo a faixa etária de </w:t>
      </w:r>
      <w:proofErr w:type="gramStart"/>
      <w:r w:rsidRPr="0027359C">
        <w:rPr>
          <w:rFonts w:ascii="Bookman Old Style" w:hAnsi="Bookman Old Style"/>
          <w:sz w:val="20"/>
          <w:szCs w:val="20"/>
        </w:rPr>
        <w:t>0</w:t>
      </w:r>
      <w:proofErr w:type="gramEnd"/>
      <w:r w:rsidRPr="0027359C">
        <w:rPr>
          <w:rFonts w:ascii="Bookman Old Style" w:hAnsi="Bookman Old Style"/>
          <w:sz w:val="20"/>
          <w:szCs w:val="20"/>
        </w:rPr>
        <w:t xml:space="preserve"> (zero) a 5 (cinco) anos, com período letivo de até 200 (duzentos) dias de efetivo exercício e carga horária</w:t>
      </w:r>
      <w:r w:rsidR="00F46711">
        <w:rPr>
          <w:rFonts w:ascii="Bookman Old Style" w:hAnsi="Bookman Old Style"/>
          <w:sz w:val="20"/>
          <w:szCs w:val="20"/>
        </w:rPr>
        <w:t xml:space="preserve"> mínima </w:t>
      </w:r>
      <w:r w:rsidRPr="0027359C">
        <w:rPr>
          <w:rFonts w:ascii="Bookman Old Style" w:hAnsi="Bookman Old Style"/>
          <w:sz w:val="20"/>
          <w:szCs w:val="20"/>
        </w:rPr>
        <w:t xml:space="preserve"> de 800 (oitocentas) horas anuais. </w:t>
      </w:r>
    </w:p>
    <w:p w:rsidR="003342CD" w:rsidRPr="0027359C" w:rsidRDefault="003342CD" w:rsidP="004D0284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 xml:space="preserve">O espaço está distribuído em ambientes adequados para educação infantil, tendo </w:t>
      </w:r>
      <w:r w:rsidR="00F46711">
        <w:rPr>
          <w:rFonts w:ascii="Bookman Old Style" w:hAnsi="Bookman Old Style"/>
          <w:sz w:val="20"/>
          <w:szCs w:val="20"/>
        </w:rPr>
        <w:t>área</w:t>
      </w:r>
      <w:r w:rsidRPr="0027359C">
        <w:rPr>
          <w:rFonts w:ascii="Bookman Old Style" w:hAnsi="Bookman Old Style"/>
          <w:sz w:val="20"/>
          <w:szCs w:val="20"/>
        </w:rPr>
        <w:t xml:space="preserve"> para banho de sol, área para lazer, com brinquedos de parque infantil, além de recursos materiais didáticos pedagógicos, equipamentos e utensílios adequados.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tabs>
          <w:tab w:val="left" w:pos="656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ab/>
      </w:r>
    </w:p>
    <w:p w:rsidR="003342CD" w:rsidRPr="0027359C" w:rsidRDefault="003342CD" w:rsidP="004D0284">
      <w:pPr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APRECIAÇÃO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 xml:space="preserve">A </w:t>
      </w:r>
      <w:r w:rsidR="00B31418">
        <w:rPr>
          <w:rFonts w:ascii="Bookman Old Style" w:hAnsi="Bookman Old Style"/>
          <w:sz w:val="20"/>
          <w:szCs w:val="20"/>
        </w:rPr>
        <w:t xml:space="preserve">Câmara de Educação Infantil </w:t>
      </w:r>
      <w:r w:rsidRPr="0027359C">
        <w:rPr>
          <w:rFonts w:ascii="Bookman Old Style" w:hAnsi="Bookman Old Style"/>
          <w:sz w:val="20"/>
          <w:szCs w:val="20"/>
        </w:rPr>
        <w:t xml:space="preserve">reuniu-se no dia </w:t>
      </w:r>
      <w:r w:rsidR="00E02680">
        <w:rPr>
          <w:rFonts w:ascii="Bookman Old Style" w:hAnsi="Bookman Old Style"/>
          <w:sz w:val="20"/>
          <w:szCs w:val="20"/>
        </w:rPr>
        <w:t>29 de agosto de 2024</w:t>
      </w:r>
      <w:r w:rsidRPr="0027359C">
        <w:rPr>
          <w:rFonts w:ascii="Bookman Old Style" w:hAnsi="Bookman Old Style"/>
          <w:sz w:val="20"/>
          <w:szCs w:val="20"/>
        </w:rPr>
        <w:t xml:space="preserve">, na sede de Secretaria de Educação, para análise da documentação e visita à Unidade Escolar. </w:t>
      </w:r>
      <w:r w:rsidR="0026688C">
        <w:rPr>
          <w:rFonts w:ascii="Bookman Old Style" w:hAnsi="Bookman Old Style"/>
          <w:sz w:val="20"/>
          <w:szCs w:val="20"/>
        </w:rPr>
        <w:t xml:space="preserve">Os conselheiros </w:t>
      </w:r>
      <w:r w:rsidRPr="0027359C">
        <w:rPr>
          <w:rFonts w:ascii="Bookman Old Style" w:hAnsi="Bookman Old Style"/>
          <w:sz w:val="20"/>
          <w:szCs w:val="20"/>
        </w:rPr>
        <w:t>iniciaram os trabalhos, analisando o Regimento Interno, Proposta Pedagógica e Pasta de Relatórios contendo: Contrato de Locação do Prédio, Projeto Simplificado da escola, com croqui e descrição sumária das dependências, Contrato Social e última alteração, Laudo Técnico Circunstancial de V</w:t>
      </w:r>
      <w:r w:rsidR="007C0547">
        <w:rPr>
          <w:rFonts w:ascii="Bookman Old Style" w:hAnsi="Bookman Old Style"/>
          <w:sz w:val="20"/>
          <w:szCs w:val="20"/>
        </w:rPr>
        <w:t>istoria do Imóvel, assinada pela</w:t>
      </w:r>
      <w:r w:rsidRPr="0027359C">
        <w:rPr>
          <w:rFonts w:ascii="Bookman Old Style" w:hAnsi="Bookman Old Style"/>
          <w:sz w:val="20"/>
          <w:szCs w:val="20"/>
        </w:rPr>
        <w:t xml:space="preserve"> engenheir</w:t>
      </w:r>
      <w:r w:rsidR="007C0547">
        <w:rPr>
          <w:rFonts w:ascii="Bookman Old Style" w:hAnsi="Bookman Old Style"/>
          <w:sz w:val="20"/>
          <w:szCs w:val="20"/>
        </w:rPr>
        <w:t>a</w:t>
      </w:r>
      <w:r w:rsidRPr="0027359C">
        <w:rPr>
          <w:rFonts w:ascii="Bookman Old Style" w:hAnsi="Bookman Old Style"/>
          <w:sz w:val="20"/>
          <w:szCs w:val="20"/>
        </w:rPr>
        <w:t xml:space="preserve"> civil </w:t>
      </w:r>
      <w:r w:rsidR="007C0547">
        <w:rPr>
          <w:rFonts w:ascii="Bookman Old Style" w:hAnsi="Bookman Old Style"/>
          <w:sz w:val="20"/>
          <w:szCs w:val="20"/>
        </w:rPr>
        <w:t>Daisy Helena de Novaes</w:t>
      </w:r>
      <w:r w:rsidRPr="0027359C">
        <w:rPr>
          <w:rFonts w:ascii="Bookman Old Style" w:hAnsi="Bookman Old Style"/>
          <w:sz w:val="20"/>
          <w:szCs w:val="20"/>
        </w:rPr>
        <w:t xml:space="preserve">, Cartão do CNPJ da empresa, Licença de Funcionamento expedida pela Vigilância Sanitária do município de Vargem Grande Paulista, </w:t>
      </w:r>
      <w:r w:rsidR="004D0284">
        <w:rPr>
          <w:rFonts w:ascii="Bookman Old Style" w:hAnsi="Bookman Old Style"/>
          <w:sz w:val="20"/>
          <w:szCs w:val="20"/>
        </w:rPr>
        <w:t>AVCB</w:t>
      </w:r>
      <w:r w:rsidRPr="0027359C">
        <w:rPr>
          <w:rFonts w:ascii="Bookman Old Style" w:hAnsi="Bookman Old Style"/>
          <w:sz w:val="20"/>
          <w:szCs w:val="20"/>
        </w:rPr>
        <w:t xml:space="preserve"> nº </w:t>
      </w:r>
      <w:r w:rsidR="004D0284">
        <w:rPr>
          <w:rFonts w:ascii="Bookman Old Style" w:hAnsi="Bookman Old Style"/>
          <w:sz w:val="20"/>
          <w:szCs w:val="20"/>
        </w:rPr>
        <w:t>648270</w:t>
      </w:r>
      <w:r w:rsidRPr="0027359C">
        <w:rPr>
          <w:rFonts w:ascii="Bookman Old Style" w:hAnsi="Bookman Old Style"/>
          <w:sz w:val="20"/>
          <w:szCs w:val="20"/>
        </w:rPr>
        <w:t xml:space="preserve">, emitido em </w:t>
      </w:r>
      <w:r w:rsidR="004D0284">
        <w:rPr>
          <w:rFonts w:ascii="Bookman Old Style" w:hAnsi="Bookman Old Style"/>
          <w:sz w:val="20"/>
          <w:szCs w:val="20"/>
        </w:rPr>
        <w:t>07/07/2023, com validade até 06/07/2026</w:t>
      </w:r>
      <w:r w:rsidRPr="0027359C">
        <w:rPr>
          <w:rFonts w:ascii="Bookman Old Style" w:hAnsi="Bookman Old Style"/>
          <w:sz w:val="20"/>
          <w:szCs w:val="20"/>
        </w:rPr>
        <w:t xml:space="preserve">. Além desta documentação, foi também apresentada </w:t>
      </w:r>
      <w:proofErr w:type="gramStart"/>
      <w:r w:rsidRPr="0027359C">
        <w:rPr>
          <w:rFonts w:ascii="Bookman Old Style" w:hAnsi="Bookman Old Style"/>
          <w:sz w:val="20"/>
          <w:szCs w:val="20"/>
        </w:rPr>
        <w:t>a</w:t>
      </w:r>
      <w:proofErr w:type="gramEnd"/>
      <w:r w:rsidRPr="0027359C">
        <w:rPr>
          <w:rFonts w:ascii="Bookman Old Style" w:hAnsi="Bookman Old Style"/>
          <w:sz w:val="20"/>
          <w:szCs w:val="20"/>
        </w:rPr>
        <w:t xml:space="preserve"> comprovação de Habilitação da diretora da escola, Regimento Escolar, Proposta Pedagógica, Calendário Escolar 2018 e Termo de Responsabilidade, já analisados pela equipe de Supervisão da Secretaria de Educação. Realizada </w:t>
      </w:r>
      <w:r w:rsidRPr="0027359C">
        <w:rPr>
          <w:rFonts w:ascii="Bookman Old Style" w:hAnsi="Bookman Old Style"/>
          <w:sz w:val="20"/>
          <w:szCs w:val="20"/>
        </w:rPr>
        <w:lastRenderedPageBreak/>
        <w:t>a análise dos documentos e diante da visita realizada ao Projeto Pindorama, esta Câmara aprovou por unanimidade</w:t>
      </w:r>
      <w:r w:rsidR="004D0284">
        <w:rPr>
          <w:rFonts w:ascii="Bookman Old Style" w:hAnsi="Bookman Old Style"/>
          <w:sz w:val="20"/>
          <w:szCs w:val="20"/>
        </w:rPr>
        <w:t xml:space="preserve"> a autorização de funcionamento no endereço acima mencionado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numPr>
          <w:ilvl w:val="0"/>
          <w:numId w:val="4"/>
        </w:num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CONCLUSÃO DA CÂMARA</w:t>
      </w:r>
    </w:p>
    <w:p w:rsidR="003342CD" w:rsidRPr="0027359C" w:rsidRDefault="003342CD" w:rsidP="004D0284">
      <w:pPr>
        <w:spacing w:line="360" w:lineRule="auto"/>
        <w:ind w:left="1080"/>
        <w:rPr>
          <w:rFonts w:ascii="Bookman Old Style" w:hAnsi="Bookman Old Style"/>
          <w:b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374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>A Câmara de Educação Infantil, após sua aprovação por unanimidade, determina a remessa dos autos e do parecer ao Conselho Municipal de Educação para apreciação do plenário.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numPr>
          <w:ilvl w:val="0"/>
          <w:numId w:val="4"/>
        </w:num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7359C">
        <w:rPr>
          <w:rFonts w:ascii="Bookman Old Style" w:hAnsi="Bookman Old Style"/>
          <w:b/>
          <w:sz w:val="20"/>
          <w:szCs w:val="20"/>
        </w:rPr>
        <w:t>DELIBERAÇÃO DO PLENÁRIO</w:t>
      </w: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>O Conselho Municipal de Educação de Vargem Grande Paulista aprova por unanimidade, a decisão da Câmara de Educação Infantil e determina a remessa do expediente à Secretaria de Educação do Município para as devidas providências.</w:t>
      </w: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 xml:space="preserve">Sala do Plenário, em </w:t>
      </w:r>
      <w:r w:rsidR="00F46711">
        <w:rPr>
          <w:rFonts w:ascii="Bookman Old Style" w:hAnsi="Bookman Old Style"/>
          <w:sz w:val="20"/>
          <w:szCs w:val="20"/>
        </w:rPr>
        <w:t xml:space="preserve">30 de setembro </w:t>
      </w:r>
      <w:r w:rsidR="0039085E">
        <w:rPr>
          <w:rFonts w:ascii="Bookman Old Style" w:hAnsi="Bookman Old Style"/>
          <w:sz w:val="20"/>
          <w:szCs w:val="20"/>
        </w:rPr>
        <w:t>de 2024.</w:t>
      </w: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Bookman Old Style" w:hAnsi="Bookman Old Style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Verdana" w:hAnsi="Verdana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Verdana" w:hAnsi="Verdana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Verdana" w:hAnsi="Verdana"/>
          <w:sz w:val="20"/>
          <w:szCs w:val="20"/>
        </w:rPr>
      </w:pPr>
    </w:p>
    <w:p w:rsidR="003342CD" w:rsidRPr="0027359C" w:rsidRDefault="003342CD" w:rsidP="004D0284">
      <w:pPr>
        <w:spacing w:line="360" w:lineRule="auto"/>
        <w:ind w:firstLine="561"/>
        <w:jc w:val="both"/>
        <w:rPr>
          <w:rFonts w:ascii="Verdana" w:hAnsi="Verdana"/>
          <w:sz w:val="20"/>
          <w:szCs w:val="20"/>
        </w:rPr>
      </w:pPr>
    </w:p>
    <w:p w:rsidR="003342CD" w:rsidRPr="0027359C" w:rsidRDefault="004D0284" w:rsidP="004D0284">
      <w:pPr>
        <w:spacing w:line="360" w:lineRule="auto"/>
        <w:ind w:firstLine="561"/>
        <w:jc w:val="center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Elisângela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França Machado</w:t>
      </w:r>
    </w:p>
    <w:p w:rsidR="003342CD" w:rsidRPr="0027359C" w:rsidRDefault="003342CD" w:rsidP="004D0284">
      <w:pPr>
        <w:spacing w:line="360" w:lineRule="auto"/>
        <w:ind w:firstLine="561"/>
        <w:jc w:val="center"/>
        <w:rPr>
          <w:rFonts w:ascii="Bookman Old Style" w:hAnsi="Bookman Old Style"/>
          <w:sz w:val="20"/>
          <w:szCs w:val="20"/>
        </w:rPr>
      </w:pPr>
      <w:r w:rsidRPr="0027359C">
        <w:rPr>
          <w:rFonts w:ascii="Bookman Old Style" w:hAnsi="Bookman Old Style"/>
          <w:sz w:val="20"/>
          <w:szCs w:val="20"/>
        </w:rPr>
        <w:t>Presidente do Conselho Municipal de Educação</w:t>
      </w:r>
    </w:p>
    <w:p w:rsidR="003342CD" w:rsidRPr="0027359C" w:rsidRDefault="003342CD" w:rsidP="009D129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3342CD" w:rsidRPr="0027359C" w:rsidSect="004D0284">
      <w:headerReference w:type="default" r:id="rId7"/>
      <w:footerReference w:type="default" r:id="rId8"/>
      <w:pgSz w:w="11906" w:h="16838"/>
      <w:pgMar w:top="1843" w:right="99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5E" w:rsidRDefault="0039085E" w:rsidP="00433FE5">
      <w:r>
        <w:separator/>
      </w:r>
    </w:p>
  </w:endnote>
  <w:endnote w:type="continuationSeparator" w:id="1">
    <w:p w:rsidR="0039085E" w:rsidRDefault="0039085E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8344"/>
      <w:docPartObj>
        <w:docPartGallery w:val="Page Numbers (Bottom of Page)"/>
        <w:docPartUnique/>
      </w:docPartObj>
    </w:sdtPr>
    <w:sdtContent>
      <w:p w:rsidR="0039085E" w:rsidRDefault="003A3284">
        <w:pPr>
          <w:pStyle w:val="Rodap"/>
          <w:jc w:val="right"/>
        </w:pPr>
        <w:fldSimple w:instr=" PAGE   \* MERGEFORMAT ">
          <w:r w:rsidR="00F46711">
            <w:rPr>
              <w:noProof/>
            </w:rPr>
            <w:t>2</w:t>
          </w:r>
        </w:fldSimple>
      </w:p>
    </w:sdtContent>
  </w:sdt>
  <w:p w:rsidR="0039085E" w:rsidRDefault="003908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5E" w:rsidRDefault="0039085E" w:rsidP="00433FE5">
      <w:r>
        <w:separator/>
      </w:r>
    </w:p>
  </w:footnote>
  <w:footnote w:type="continuationSeparator" w:id="1">
    <w:p w:rsidR="0039085E" w:rsidRDefault="0039085E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5E" w:rsidRDefault="0039085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C0732"/>
    <w:multiLevelType w:val="hybridMultilevel"/>
    <w:tmpl w:val="57667B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41D7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70443"/>
    <w:multiLevelType w:val="hybridMultilevel"/>
    <w:tmpl w:val="DE1EA59E"/>
    <w:lvl w:ilvl="0" w:tplc="B2B082A2">
      <w:start w:val="2"/>
      <w:numFmt w:val="decimal"/>
      <w:lvlText w:val="%1-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563"/>
    <w:rsid w:val="00093FB8"/>
    <w:rsid w:val="000951A5"/>
    <w:rsid w:val="00095B8B"/>
    <w:rsid w:val="000A5ABB"/>
    <w:rsid w:val="000B1A18"/>
    <w:rsid w:val="000B7036"/>
    <w:rsid w:val="000C75FF"/>
    <w:rsid w:val="000E1864"/>
    <w:rsid w:val="000E4C49"/>
    <w:rsid w:val="000E5654"/>
    <w:rsid w:val="000E59C6"/>
    <w:rsid w:val="000F03B1"/>
    <w:rsid w:val="0010598C"/>
    <w:rsid w:val="001101AF"/>
    <w:rsid w:val="001304BA"/>
    <w:rsid w:val="0013202C"/>
    <w:rsid w:val="001355FB"/>
    <w:rsid w:val="00147934"/>
    <w:rsid w:val="00154A17"/>
    <w:rsid w:val="00155466"/>
    <w:rsid w:val="00157C24"/>
    <w:rsid w:val="001609FB"/>
    <w:rsid w:val="00181B01"/>
    <w:rsid w:val="00184085"/>
    <w:rsid w:val="001939D8"/>
    <w:rsid w:val="001A616B"/>
    <w:rsid w:val="001B67B7"/>
    <w:rsid w:val="001B6B2D"/>
    <w:rsid w:val="001B746F"/>
    <w:rsid w:val="001C1A11"/>
    <w:rsid w:val="001C5919"/>
    <w:rsid w:val="001D1501"/>
    <w:rsid w:val="001D6E2C"/>
    <w:rsid w:val="001E0AA5"/>
    <w:rsid w:val="001E6DA7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329E9"/>
    <w:rsid w:val="00235CD1"/>
    <w:rsid w:val="00242EBE"/>
    <w:rsid w:val="002479C7"/>
    <w:rsid w:val="00252B3D"/>
    <w:rsid w:val="002569F8"/>
    <w:rsid w:val="00265DC3"/>
    <w:rsid w:val="0026688C"/>
    <w:rsid w:val="0027074B"/>
    <w:rsid w:val="00272BA9"/>
    <w:rsid w:val="0027359C"/>
    <w:rsid w:val="00290C63"/>
    <w:rsid w:val="00295359"/>
    <w:rsid w:val="00297E10"/>
    <w:rsid w:val="002B0B1F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42CD"/>
    <w:rsid w:val="00335737"/>
    <w:rsid w:val="00346D3E"/>
    <w:rsid w:val="003552B4"/>
    <w:rsid w:val="00357352"/>
    <w:rsid w:val="00360923"/>
    <w:rsid w:val="00365B12"/>
    <w:rsid w:val="003749F8"/>
    <w:rsid w:val="00376129"/>
    <w:rsid w:val="0038308E"/>
    <w:rsid w:val="0039085E"/>
    <w:rsid w:val="003930C7"/>
    <w:rsid w:val="003A2B7E"/>
    <w:rsid w:val="003A3284"/>
    <w:rsid w:val="003A59EB"/>
    <w:rsid w:val="003B6133"/>
    <w:rsid w:val="003B6C92"/>
    <w:rsid w:val="003C16D7"/>
    <w:rsid w:val="003C7755"/>
    <w:rsid w:val="003D4F0C"/>
    <w:rsid w:val="003D5321"/>
    <w:rsid w:val="003D6C33"/>
    <w:rsid w:val="003D78D3"/>
    <w:rsid w:val="00400862"/>
    <w:rsid w:val="00404D20"/>
    <w:rsid w:val="00412EB2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0284"/>
    <w:rsid w:val="004D1EB8"/>
    <w:rsid w:val="004D3DE6"/>
    <w:rsid w:val="004D6E3E"/>
    <w:rsid w:val="004E2893"/>
    <w:rsid w:val="004E5B0B"/>
    <w:rsid w:val="004F2C56"/>
    <w:rsid w:val="004F6DAC"/>
    <w:rsid w:val="0050375A"/>
    <w:rsid w:val="00504DF0"/>
    <w:rsid w:val="00515FCC"/>
    <w:rsid w:val="00517A52"/>
    <w:rsid w:val="0052199E"/>
    <w:rsid w:val="005224A4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C283A"/>
    <w:rsid w:val="005D1AC7"/>
    <w:rsid w:val="005D333C"/>
    <w:rsid w:val="005E34F7"/>
    <w:rsid w:val="005F388B"/>
    <w:rsid w:val="005F6749"/>
    <w:rsid w:val="00616074"/>
    <w:rsid w:val="00617729"/>
    <w:rsid w:val="0062096C"/>
    <w:rsid w:val="006250D4"/>
    <w:rsid w:val="006318C3"/>
    <w:rsid w:val="0063688D"/>
    <w:rsid w:val="006443EA"/>
    <w:rsid w:val="006520B6"/>
    <w:rsid w:val="006573B8"/>
    <w:rsid w:val="00657464"/>
    <w:rsid w:val="006702CA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50E8"/>
    <w:rsid w:val="006B0534"/>
    <w:rsid w:val="006B0B6D"/>
    <w:rsid w:val="006C1B23"/>
    <w:rsid w:val="006D6C9D"/>
    <w:rsid w:val="006F2E35"/>
    <w:rsid w:val="006F585A"/>
    <w:rsid w:val="006F6556"/>
    <w:rsid w:val="007010CF"/>
    <w:rsid w:val="007015D3"/>
    <w:rsid w:val="00714561"/>
    <w:rsid w:val="00734E2F"/>
    <w:rsid w:val="007361F2"/>
    <w:rsid w:val="007367ED"/>
    <w:rsid w:val="00745305"/>
    <w:rsid w:val="007454D2"/>
    <w:rsid w:val="00747004"/>
    <w:rsid w:val="007470B0"/>
    <w:rsid w:val="0075162D"/>
    <w:rsid w:val="00763B34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0547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21BD0"/>
    <w:rsid w:val="008403B3"/>
    <w:rsid w:val="00842A60"/>
    <w:rsid w:val="008754A2"/>
    <w:rsid w:val="00877DB7"/>
    <w:rsid w:val="00880E61"/>
    <w:rsid w:val="00881EDB"/>
    <w:rsid w:val="00895FA0"/>
    <w:rsid w:val="008A245C"/>
    <w:rsid w:val="008A5308"/>
    <w:rsid w:val="008B33B5"/>
    <w:rsid w:val="008B5135"/>
    <w:rsid w:val="008C2CD6"/>
    <w:rsid w:val="008C68A2"/>
    <w:rsid w:val="008E0231"/>
    <w:rsid w:val="008E492C"/>
    <w:rsid w:val="008F1D05"/>
    <w:rsid w:val="008F3A0C"/>
    <w:rsid w:val="008F622C"/>
    <w:rsid w:val="0090293F"/>
    <w:rsid w:val="00902BD9"/>
    <w:rsid w:val="0092548E"/>
    <w:rsid w:val="00926272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C76DE"/>
    <w:rsid w:val="009D1294"/>
    <w:rsid w:val="009D3BE8"/>
    <w:rsid w:val="009D68B3"/>
    <w:rsid w:val="009E1241"/>
    <w:rsid w:val="009E2E3F"/>
    <w:rsid w:val="009E4DBF"/>
    <w:rsid w:val="00A11C66"/>
    <w:rsid w:val="00A14BFD"/>
    <w:rsid w:val="00A157B3"/>
    <w:rsid w:val="00A22952"/>
    <w:rsid w:val="00A23E89"/>
    <w:rsid w:val="00A27D70"/>
    <w:rsid w:val="00A27E7B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406F"/>
    <w:rsid w:val="00B24A24"/>
    <w:rsid w:val="00B25E3F"/>
    <w:rsid w:val="00B31418"/>
    <w:rsid w:val="00B32607"/>
    <w:rsid w:val="00B33B0A"/>
    <w:rsid w:val="00B34085"/>
    <w:rsid w:val="00B36DE4"/>
    <w:rsid w:val="00B40A53"/>
    <w:rsid w:val="00B419F0"/>
    <w:rsid w:val="00B44C72"/>
    <w:rsid w:val="00B505AB"/>
    <w:rsid w:val="00B620FF"/>
    <w:rsid w:val="00B65A54"/>
    <w:rsid w:val="00B72A9A"/>
    <w:rsid w:val="00B82F85"/>
    <w:rsid w:val="00B8769C"/>
    <w:rsid w:val="00B96899"/>
    <w:rsid w:val="00B978FB"/>
    <w:rsid w:val="00BA3BC9"/>
    <w:rsid w:val="00BB3E9F"/>
    <w:rsid w:val="00BB47F7"/>
    <w:rsid w:val="00BC2B3F"/>
    <w:rsid w:val="00BC331C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26128"/>
    <w:rsid w:val="00C343DD"/>
    <w:rsid w:val="00C54B0D"/>
    <w:rsid w:val="00C54CAD"/>
    <w:rsid w:val="00C65A35"/>
    <w:rsid w:val="00C6650C"/>
    <w:rsid w:val="00C72D2C"/>
    <w:rsid w:val="00C734F1"/>
    <w:rsid w:val="00C742BD"/>
    <w:rsid w:val="00C74EA0"/>
    <w:rsid w:val="00C80A8E"/>
    <w:rsid w:val="00C860A4"/>
    <w:rsid w:val="00C9139C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51CF"/>
    <w:rsid w:val="00D05CE2"/>
    <w:rsid w:val="00D13A3C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41C3"/>
    <w:rsid w:val="00D86FC9"/>
    <w:rsid w:val="00D96AD9"/>
    <w:rsid w:val="00DB4D23"/>
    <w:rsid w:val="00DB750A"/>
    <w:rsid w:val="00DC3E8E"/>
    <w:rsid w:val="00DC7348"/>
    <w:rsid w:val="00DD4A0F"/>
    <w:rsid w:val="00DD59BE"/>
    <w:rsid w:val="00DD6265"/>
    <w:rsid w:val="00DD6C89"/>
    <w:rsid w:val="00DF0AE4"/>
    <w:rsid w:val="00DF4833"/>
    <w:rsid w:val="00DF5358"/>
    <w:rsid w:val="00DF68EF"/>
    <w:rsid w:val="00E02680"/>
    <w:rsid w:val="00E14A2A"/>
    <w:rsid w:val="00E238D7"/>
    <w:rsid w:val="00E317C9"/>
    <w:rsid w:val="00E4516D"/>
    <w:rsid w:val="00E55EC1"/>
    <w:rsid w:val="00E56E5C"/>
    <w:rsid w:val="00E56F43"/>
    <w:rsid w:val="00E611A2"/>
    <w:rsid w:val="00E75EAC"/>
    <w:rsid w:val="00E84D40"/>
    <w:rsid w:val="00E90E7B"/>
    <w:rsid w:val="00E94597"/>
    <w:rsid w:val="00EA5CAD"/>
    <w:rsid w:val="00EC0362"/>
    <w:rsid w:val="00EC4DCA"/>
    <w:rsid w:val="00EC641C"/>
    <w:rsid w:val="00ED3D31"/>
    <w:rsid w:val="00EE1DC4"/>
    <w:rsid w:val="00EE27B5"/>
    <w:rsid w:val="00EE45EA"/>
    <w:rsid w:val="00EE5D76"/>
    <w:rsid w:val="00EF241D"/>
    <w:rsid w:val="00EF3F49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6711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911D5"/>
    <w:rsid w:val="00F928E6"/>
    <w:rsid w:val="00F92955"/>
    <w:rsid w:val="00F956AB"/>
    <w:rsid w:val="00F97DD7"/>
    <w:rsid w:val="00FA0641"/>
    <w:rsid w:val="00FA6202"/>
    <w:rsid w:val="00FB4F29"/>
    <w:rsid w:val="00FC1D33"/>
    <w:rsid w:val="00FC26F5"/>
    <w:rsid w:val="00FC453C"/>
    <w:rsid w:val="00FD1F99"/>
    <w:rsid w:val="00FD6F1E"/>
    <w:rsid w:val="00FD752E"/>
    <w:rsid w:val="00FD78EE"/>
    <w:rsid w:val="00FE29D2"/>
    <w:rsid w:val="00FE3F64"/>
    <w:rsid w:val="00FE5B88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6</cp:revision>
  <cp:lastPrinted>2024-09-13T19:02:00Z</cp:lastPrinted>
  <dcterms:created xsi:type="dcterms:W3CDTF">2024-09-13T16:44:00Z</dcterms:created>
  <dcterms:modified xsi:type="dcterms:W3CDTF">2024-10-02T13:20:00Z</dcterms:modified>
</cp:coreProperties>
</file>